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577AB" w14:textId="68D65E02" w:rsidR="0023339F" w:rsidRPr="002D0C6E" w:rsidRDefault="00367429" w:rsidP="002D0C6E">
      <w:pPr>
        <w:spacing w:after="0"/>
        <w:ind w:left="1440" w:firstLine="720"/>
        <w:rPr>
          <w:rFonts w:ascii="Calibri" w:hAnsi="Calibri" w:cs="Calibri"/>
        </w:rPr>
      </w:pPr>
      <w:r w:rsidRPr="002D0C6E">
        <w:rPr>
          <w:rFonts w:ascii="Calibri" w:hAnsi="Calibri" w:cs="Calibri"/>
          <w:noProof/>
        </w:rPr>
        <w:drawing>
          <wp:inline distT="0" distB="0" distL="0" distR="0" wp14:anchorId="0DFD224B" wp14:editId="66B6A053">
            <wp:extent cx="3331471" cy="804674"/>
            <wp:effectExtent l="0" t="0" r="2540" b="0"/>
            <wp:docPr id="2754527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452709" name="Picture 27545270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471" cy="804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3D6F9" w14:textId="0DB65574" w:rsidR="0023339F" w:rsidRPr="002D0C6E" w:rsidRDefault="002D0C6E" w:rsidP="002D0C6E">
      <w:pPr>
        <w:spacing w:after="0"/>
        <w:jc w:val="center"/>
        <w:rPr>
          <w:rFonts w:ascii="Calibri" w:hAnsi="Calibri" w:cs="Calibri"/>
          <w:b/>
          <w:bCs/>
          <w:u w:val="single"/>
        </w:rPr>
      </w:pPr>
      <w:r w:rsidRPr="002D0C6E">
        <w:rPr>
          <w:rFonts w:ascii="Calibri" w:hAnsi="Calibri" w:cs="Calibri"/>
          <w:b/>
          <w:bCs/>
          <w:u w:val="single"/>
        </w:rPr>
        <w:t>SAMPLE POLICY: TEECLEAN SOP</w:t>
      </w:r>
    </w:p>
    <w:p w14:paraId="32D5D4CB" w14:textId="77777777" w:rsidR="002D0C6E" w:rsidRDefault="002D0C6E" w:rsidP="002D0C6E">
      <w:pPr>
        <w:spacing w:after="0"/>
        <w:rPr>
          <w:rFonts w:ascii="Calibri" w:hAnsi="Calibri" w:cs="Calibri"/>
          <w:b/>
          <w:bCs/>
        </w:rPr>
      </w:pPr>
    </w:p>
    <w:p w14:paraId="4EAA6456" w14:textId="2D01A2F8" w:rsidR="0023339F" w:rsidRPr="002D0C6E" w:rsidRDefault="0023339F" w:rsidP="002D0C6E">
      <w:p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  <w:b/>
          <w:bCs/>
        </w:rPr>
        <w:t>Policy Name:</w:t>
      </w:r>
      <w:r w:rsidRPr="002D0C6E">
        <w:rPr>
          <w:rFonts w:ascii="Calibri" w:hAnsi="Calibri" w:cs="Calibri"/>
        </w:rPr>
        <w:t xml:space="preserve"> </w:t>
      </w:r>
      <w:r w:rsidR="00782ECB" w:rsidRPr="002D0C6E">
        <w:rPr>
          <w:rFonts w:ascii="Calibri" w:hAnsi="Calibri" w:cs="Calibri"/>
        </w:rPr>
        <w:t>TEEClean</w:t>
      </w:r>
      <w:r w:rsidR="00782ECB" w:rsidRPr="002D0C6E">
        <w:rPr>
          <w:rFonts w:ascii="Calibri" w:hAnsi="Calibri" w:cs="Calibri"/>
          <w:vertAlign w:val="superscript"/>
        </w:rPr>
        <w:t>®</w:t>
      </w:r>
      <w:r w:rsidR="00367429" w:rsidRPr="002D0C6E">
        <w:rPr>
          <w:rFonts w:ascii="Calibri" w:hAnsi="Calibri" w:cs="Calibri"/>
        </w:rPr>
        <w:t xml:space="preserve"> Standard Operating Procedure</w:t>
      </w:r>
    </w:p>
    <w:p w14:paraId="575BC9DD" w14:textId="77777777" w:rsidR="002D0C6E" w:rsidRDefault="002D0C6E" w:rsidP="002D0C6E">
      <w:pPr>
        <w:spacing w:after="0"/>
        <w:rPr>
          <w:rFonts w:ascii="Calibri" w:hAnsi="Calibri" w:cs="Calibri"/>
          <w:b/>
          <w:bCs/>
        </w:rPr>
      </w:pPr>
    </w:p>
    <w:p w14:paraId="08F733A1" w14:textId="076848D7" w:rsidR="0023339F" w:rsidRPr="002D0C6E" w:rsidRDefault="0023339F" w:rsidP="002D0C6E">
      <w:p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  <w:b/>
          <w:bCs/>
        </w:rPr>
        <w:t>Last Review Date:</w:t>
      </w:r>
      <w:r w:rsidRPr="002D0C6E">
        <w:rPr>
          <w:rFonts w:ascii="Calibri" w:hAnsi="Calibri" w:cs="Calibri"/>
        </w:rPr>
        <w:t xml:space="preserve"> </w:t>
      </w:r>
      <w:r w:rsidR="00782ECB" w:rsidRPr="002D0C6E">
        <w:rPr>
          <w:rFonts w:ascii="Calibri" w:hAnsi="Calibri" w:cs="Calibri"/>
        </w:rPr>
        <w:t>04/01/2026</w:t>
      </w:r>
      <w:r w:rsidR="00F33A39" w:rsidRPr="002D0C6E">
        <w:rPr>
          <w:rFonts w:ascii="Calibri" w:hAnsi="Calibri" w:cs="Calibri"/>
        </w:rPr>
        <w:tab/>
      </w:r>
      <w:r w:rsidR="00F33A39" w:rsidRPr="002D0C6E">
        <w:rPr>
          <w:rFonts w:ascii="Calibri" w:hAnsi="Calibri" w:cs="Calibri"/>
        </w:rPr>
        <w:tab/>
      </w:r>
      <w:r w:rsidR="00F33A39" w:rsidRPr="002D0C6E">
        <w:rPr>
          <w:rFonts w:ascii="Calibri" w:hAnsi="Calibri" w:cs="Calibri"/>
        </w:rPr>
        <w:tab/>
      </w:r>
      <w:r w:rsidRPr="002D0C6E">
        <w:rPr>
          <w:rFonts w:ascii="Calibri" w:hAnsi="Calibri" w:cs="Calibri"/>
          <w:b/>
          <w:bCs/>
        </w:rPr>
        <w:t>Date of Origin:</w:t>
      </w:r>
      <w:r w:rsidRPr="002D0C6E">
        <w:rPr>
          <w:rFonts w:ascii="Calibri" w:hAnsi="Calibri" w:cs="Calibri"/>
        </w:rPr>
        <w:t xml:space="preserve"> </w:t>
      </w:r>
      <w:r w:rsidR="00782ECB" w:rsidRPr="002D0C6E">
        <w:rPr>
          <w:rFonts w:ascii="Calibri" w:hAnsi="Calibri" w:cs="Calibri"/>
        </w:rPr>
        <w:t>01/01/2026</w:t>
      </w:r>
    </w:p>
    <w:p w14:paraId="69994A7F" w14:textId="77777777" w:rsidR="0023339F" w:rsidRPr="002D0C6E" w:rsidRDefault="0023339F" w:rsidP="002D0C6E">
      <w:pPr>
        <w:spacing w:after="0"/>
        <w:rPr>
          <w:rFonts w:ascii="Calibri" w:hAnsi="Calibri" w:cs="Calibri"/>
        </w:rPr>
      </w:pPr>
    </w:p>
    <w:p w14:paraId="01C19F18" w14:textId="77B8AC19" w:rsidR="0023339F" w:rsidRPr="002D0C6E" w:rsidRDefault="0023339F" w:rsidP="002D0C6E">
      <w:p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  <w:b/>
          <w:bCs/>
          <w:u w:val="single"/>
        </w:rPr>
        <w:t>Scope:</w:t>
      </w:r>
      <w:r w:rsidRPr="002D0C6E">
        <w:rPr>
          <w:rFonts w:ascii="Calibri" w:hAnsi="Calibri" w:cs="Calibri"/>
        </w:rPr>
        <w:t xml:space="preserve"> </w:t>
      </w:r>
      <w:r w:rsidR="004425F1" w:rsidRPr="002D0C6E">
        <w:rPr>
          <w:rFonts w:ascii="Calibri" w:hAnsi="Calibri" w:cs="Calibri"/>
        </w:rPr>
        <w:t>Applies to all hospitals, clinics</w:t>
      </w:r>
      <w:r w:rsidR="009D29EE">
        <w:rPr>
          <w:rFonts w:ascii="Calibri" w:hAnsi="Calibri" w:cs="Calibri"/>
        </w:rPr>
        <w:t>,</w:t>
      </w:r>
      <w:r w:rsidR="004425F1" w:rsidRPr="002D0C6E">
        <w:rPr>
          <w:rFonts w:ascii="Calibri" w:hAnsi="Calibri" w:cs="Calibri"/>
        </w:rPr>
        <w:t xml:space="preserve"> and ambulatory areas in the healthcare system. </w:t>
      </w:r>
    </w:p>
    <w:p w14:paraId="0B0EBF38" w14:textId="77777777" w:rsidR="0023339F" w:rsidRPr="002D0C6E" w:rsidRDefault="0023339F" w:rsidP="002D0C6E">
      <w:pPr>
        <w:spacing w:after="0"/>
        <w:rPr>
          <w:rFonts w:ascii="Calibri" w:hAnsi="Calibri" w:cs="Calibri"/>
        </w:rPr>
      </w:pPr>
    </w:p>
    <w:p w14:paraId="289F7BE4" w14:textId="6F4D283C" w:rsidR="0023339F" w:rsidRPr="002D0C6E" w:rsidRDefault="0023339F" w:rsidP="002D0C6E">
      <w:p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  <w:b/>
          <w:bCs/>
          <w:u w:val="single"/>
        </w:rPr>
        <w:t>Policy:</w:t>
      </w:r>
      <w:r w:rsidR="004425F1" w:rsidRPr="002D0C6E">
        <w:rPr>
          <w:rFonts w:ascii="Calibri" w:hAnsi="Calibri" w:cs="Calibri"/>
        </w:rPr>
        <w:t xml:space="preserve"> The healthcare system is committed to safe and effective reprocessing of transesophageal echocardiogram (TEE) probes through standardized and automated cleaning and high-level disinfection (HLD). </w:t>
      </w:r>
    </w:p>
    <w:p w14:paraId="6FD7D062" w14:textId="77777777" w:rsidR="0023339F" w:rsidRPr="002D0C6E" w:rsidRDefault="0023339F" w:rsidP="002D0C6E">
      <w:pPr>
        <w:spacing w:after="0"/>
        <w:rPr>
          <w:rFonts w:ascii="Calibri" w:hAnsi="Calibri" w:cs="Calibri"/>
        </w:rPr>
      </w:pPr>
    </w:p>
    <w:p w14:paraId="75018A20" w14:textId="02AF3299" w:rsidR="004425F1" w:rsidRPr="002D0C6E" w:rsidRDefault="0023339F" w:rsidP="002D0C6E">
      <w:pPr>
        <w:pStyle w:val="PolicyNormal"/>
        <w:rPr>
          <w:rStyle w:val="PolicyName"/>
          <w:rFonts w:ascii="Calibri" w:hAnsi="Calibri" w:cs="Calibri"/>
          <w:sz w:val="24"/>
          <w:szCs w:val="24"/>
        </w:rPr>
      </w:pPr>
      <w:r w:rsidRPr="002D0C6E">
        <w:rPr>
          <w:rFonts w:ascii="Calibri" w:hAnsi="Calibri" w:cs="Calibri"/>
          <w:b/>
          <w:bCs/>
          <w:color w:val="auto"/>
          <w:u w:val="single"/>
        </w:rPr>
        <w:t>Purpose:</w:t>
      </w:r>
      <w:r w:rsidRPr="002D0C6E">
        <w:rPr>
          <w:rFonts w:ascii="Calibri" w:hAnsi="Calibri" w:cs="Calibri"/>
          <w:color w:val="auto"/>
        </w:rPr>
        <w:t xml:space="preserve"> </w:t>
      </w:r>
      <w:r w:rsidR="004425F1" w:rsidRPr="002D0C6E">
        <w:rPr>
          <w:rStyle w:val="PolicyName"/>
          <w:rFonts w:ascii="Calibri" w:hAnsi="Calibri" w:cs="Calibri"/>
          <w:sz w:val="24"/>
          <w:szCs w:val="24"/>
        </w:rPr>
        <w:t>To promote compliance, patient safety</w:t>
      </w:r>
      <w:r w:rsidR="009D29EE">
        <w:rPr>
          <w:rStyle w:val="PolicyName"/>
          <w:rFonts w:ascii="Calibri" w:hAnsi="Calibri" w:cs="Calibri"/>
          <w:sz w:val="24"/>
          <w:szCs w:val="24"/>
        </w:rPr>
        <w:t>,</w:t>
      </w:r>
      <w:r w:rsidR="004425F1" w:rsidRPr="002D0C6E">
        <w:rPr>
          <w:rStyle w:val="PolicyName"/>
          <w:rFonts w:ascii="Calibri" w:hAnsi="Calibri" w:cs="Calibri"/>
          <w:sz w:val="24"/>
          <w:szCs w:val="24"/>
        </w:rPr>
        <w:t xml:space="preserve"> and infection prevention with accepted guidelines for the reprocessing of TEE probes between patient use. </w:t>
      </w:r>
    </w:p>
    <w:p w14:paraId="21F304CE" w14:textId="77777777" w:rsidR="002D0C6E" w:rsidRPr="002D0C6E" w:rsidRDefault="002D0C6E" w:rsidP="002D0C6E">
      <w:pPr>
        <w:spacing w:after="0"/>
        <w:rPr>
          <w:rFonts w:ascii="Calibri" w:hAnsi="Calibri" w:cs="Calibri"/>
        </w:rPr>
      </w:pPr>
    </w:p>
    <w:p w14:paraId="4CBB8665" w14:textId="77777777" w:rsidR="00FF0CF9" w:rsidRPr="002D0C6E" w:rsidRDefault="00FF0CF9" w:rsidP="002D0C6E">
      <w:pPr>
        <w:spacing w:after="0"/>
        <w:rPr>
          <w:rFonts w:ascii="Calibri" w:hAnsi="Calibri" w:cs="Calibri"/>
          <w:b/>
          <w:bCs/>
          <w:u w:val="single"/>
        </w:rPr>
      </w:pPr>
      <w:r w:rsidRPr="002D0C6E">
        <w:rPr>
          <w:rFonts w:ascii="Calibri" w:hAnsi="Calibri" w:cs="Calibri"/>
          <w:b/>
          <w:bCs/>
          <w:u w:val="single"/>
        </w:rPr>
        <w:t xml:space="preserve">Key Words: </w:t>
      </w:r>
    </w:p>
    <w:p w14:paraId="511FA655" w14:textId="3DBB45FE" w:rsidR="00FF0CF9" w:rsidRPr="002D0C6E" w:rsidRDefault="00FF0CF9" w:rsidP="002D0C6E">
      <w:p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  <w:b/>
          <w:bCs/>
        </w:rPr>
        <w:t>Point of Use Treatment:</w:t>
      </w:r>
      <w:r w:rsidRPr="002D0C6E">
        <w:rPr>
          <w:rFonts w:ascii="Calibri" w:hAnsi="Calibri" w:cs="Calibri"/>
        </w:rPr>
        <w:t xml:space="preserve"> the prompt, initial treatment steps and/or measures to prevent drying of soil and contaminants in and on the device as well as to prepare the device for further processing</w:t>
      </w:r>
    </w:p>
    <w:p w14:paraId="463CFC52" w14:textId="77777777" w:rsidR="00FF0CF9" w:rsidRPr="002D0C6E" w:rsidRDefault="00FF0CF9" w:rsidP="002D0C6E">
      <w:p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>Note to entry: Previously referred to as pre-cleaning; the adoption of the term "point of use treatment" is for greater clarity as to the intention of this step. Additional measures could include disconnecting accessories, etc.</w:t>
      </w:r>
    </w:p>
    <w:p w14:paraId="5E6C44E6" w14:textId="77777777" w:rsidR="00FF0CF9" w:rsidRPr="002D0C6E" w:rsidRDefault="00FF0CF9" w:rsidP="002D0C6E">
      <w:p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  <w:b/>
          <w:bCs/>
        </w:rPr>
        <w:t>Point-of-use:</w:t>
      </w:r>
      <w:r w:rsidRPr="002D0C6E">
        <w:rPr>
          <w:rFonts w:ascii="Calibri" w:hAnsi="Calibri" w:cs="Calibri"/>
        </w:rPr>
        <w:t xml:space="preserve"> occurring at the bedside or where the procedure was performed</w:t>
      </w:r>
    </w:p>
    <w:p w14:paraId="7A9C2310" w14:textId="77777777" w:rsidR="00FF0CF9" w:rsidRPr="002D0C6E" w:rsidRDefault="00FF0CF9" w:rsidP="002D0C6E">
      <w:p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  <w:b/>
          <w:bCs/>
        </w:rPr>
        <w:t>Cleaning:</w:t>
      </w:r>
      <w:r w:rsidRPr="002D0C6E">
        <w:rPr>
          <w:rFonts w:ascii="Calibri" w:hAnsi="Calibri" w:cs="Calibri"/>
        </w:rPr>
        <w:t xml:space="preserve"> removal of contamination from an item to the extent necessary for further processing or for the intended use</w:t>
      </w:r>
    </w:p>
    <w:p w14:paraId="67C10E9C" w14:textId="030C0CC2" w:rsidR="00FF0CF9" w:rsidRPr="002D0C6E" w:rsidRDefault="00FF0CF9" w:rsidP="002D0C6E">
      <w:p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  <w:b/>
          <w:bCs/>
        </w:rPr>
        <w:t>Personal Protective Equipment (PPE</w:t>
      </w:r>
      <w:r w:rsidRPr="002D0C6E">
        <w:rPr>
          <w:rFonts w:ascii="Calibri" w:hAnsi="Calibri" w:cs="Calibri"/>
        </w:rPr>
        <w:t>): according to the Code of Federal Regulations, “specialized clothing or equipment worn by an employee for protection against hazardous materials, blood-borne pathogens, or other potential infectious materials. General work clothes (e.g., uniforms, pants, shirts or blouses) not intended to function as protection against a hazard are not considered to be personal protective equipment” (29 CFR 1910.1030)</w:t>
      </w:r>
    </w:p>
    <w:p w14:paraId="745A530E" w14:textId="77777777" w:rsidR="00FF0CF9" w:rsidRPr="002D0C6E" w:rsidRDefault="00FF0CF9" w:rsidP="002D0C6E">
      <w:p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  <w:b/>
          <w:bCs/>
        </w:rPr>
        <w:t>Low-level disinfection (LLD):</w:t>
      </w:r>
      <w:r w:rsidRPr="002D0C6E">
        <w:rPr>
          <w:rFonts w:ascii="Calibri" w:hAnsi="Calibri" w:cs="Calibri"/>
        </w:rPr>
        <w:t xml:space="preserve"> lethal process utilizing an agent that kills vegetative forms of bacteria, some fungi, and lipid viruses</w:t>
      </w:r>
    </w:p>
    <w:p w14:paraId="48313EDD" w14:textId="77777777" w:rsidR="00FF0CF9" w:rsidRPr="002D0C6E" w:rsidRDefault="00FF0CF9" w:rsidP="002D0C6E">
      <w:p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  <w:b/>
          <w:bCs/>
        </w:rPr>
        <w:t>High-Level Disinfection (HLD):</w:t>
      </w:r>
      <w:r w:rsidRPr="002D0C6E">
        <w:rPr>
          <w:rFonts w:ascii="Calibri" w:hAnsi="Calibri" w:cs="Calibri"/>
        </w:rPr>
        <w:t xml:space="preserve"> process that kills all microbial organisms but not necessarily large numbers of bacterial spores</w:t>
      </w:r>
    </w:p>
    <w:p w14:paraId="6EDF6678" w14:textId="33D7C247" w:rsidR="006F2490" w:rsidRPr="002D0C6E" w:rsidRDefault="006F2490" w:rsidP="002D0C6E">
      <w:p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  <w:b/>
          <w:bCs/>
        </w:rPr>
        <w:t>Enzymatic</w:t>
      </w:r>
      <w:r w:rsidRPr="002D0C6E">
        <w:rPr>
          <w:rFonts w:ascii="Calibri" w:hAnsi="Calibri" w:cs="Calibri"/>
        </w:rPr>
        <w:t>: specialized solutions used for cleaning, typically made up of proteases, amylases, and lipases</w:t>
      </w:r>
      <w:r w:rsidR="009D7A17">
        <w:rPr>
          <w:rFonts w:ascii="Calibri" w:hAnsi="Calibri" w:cs="Calibri"/>
        </w:rPr>
        <w:t xml:space="preserve"> </w:t>
      </w:r>
      <w:r w:rsidRPr="002D0C6E">
        <w:rPr>
          <w:rFonts w:ascii="Calibri" w:hAnsi="Calibri" w:cs="Calibri"/>
        </w:rPr>
        <w:t>—</w:t>
      </w:r>
      <w:r w:rsidR="009D7A17">
        <w:rPr>
          <w:rFonts w:ascii="Calibri" w:hAnsi="Calibri" w:cs="Calibri"/>
        </w:rPr>
        <w:t xml:space="preserve"> </w:t>
      </w:r>
      <w:r w:rsidRPr="002D0C6E">
        <w:rPr>
          <w:rFonts w:ascii="Calibri" w:hAnsi="Calibri" w:cs="Calibri"/>
        </w:rPr>
        <w:t>designed to break down organic soils, such as blood, tissue, fats, and biofilms</w:t>
      </w:r>
    </w:p>
    <w:p w14:paraId="0B6AFDF6" w14:textId="77777777" w:rsidR="006F2490" w:rsidRPr="002D0C6E" w:rsidRDefault="006F2490" w:rsidP="002D0C6E">
      <w:p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  <w:b/>
          <w:bCs/>
        </w:rPr>
        <w:lastRenderedPageBreak/>
        <w:t>Biohazard</w:t>
      </w:r>
      <w:r w:rsidRPr="002D0C6E">
        <w:rPr>
          <w:rFonts w:ascii="Calibri" w:hAnsi="Calibri" w:cs="Calibri"/>
        </w:rPr>
        <w:t>: any used instrument, tool, or consumable item contaminated with blood, bodily fluids, or other potentially infectious materials (OPIM) that poses a risk of transmitting pathogens (such as HIV, hepatitis, or bacteria) to humans or the environment</w:t>
      </w:r>
    </w:p>
    <w:p w14:paraId="229D7D4B" w14:textId="77777777" w:rsidR="006F2490" w:rsidRPr="002D0C6E" w:rsidRDefault="006F2490" w:rsidP="002D0C6E">
      <w:p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  <w:b/>
          <w:bCs/>
        </w:rPr>
        <w:t>Don:</w:t>
      </w:r>
      <w:r w:rsidRPr="002D0C6E">
        <w:rPr>
          <w:rFonts w:ascii="Calibri" w:hAnsi="Calibri" w:cs="Calibri"/>
        </w:rPr>
        <w:t xml:space="preserve"> securely putting on protective gear (e.g., gown, mask, goggles, gloves) before potential exposure</w:t>
      </w:r>
    </w:p>
    <w:p w14:paraId="0EDC5F32" w14:textId="77777777" w:rsidR="006F2490" w:rsidRPr="002D0C6E" w:rsidRDefault="006F2490" w:rsidP="002D0C6E">
      <w:p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  <w:b/>
          <w:bCs/>
        </w:rPr>
        <w:t>Doff:</w:t>
      </w:r>
      <w:r w:rsidRPr="002D0C6E">
        <w:rPr>
          <w:rFonts w:ascii="Calibri" w:hAnsi="Calibri" w:cs="Calibri"/>
        </w:rPr>
        <w:t xml:space="preserve"> the systematic, safe removal of PPE, often in a specific order to avoid self-contamination, typically from dirtiest to cleanest.</w:t>
      </w:r>
    </w:p>
    <w:p w14:paraId="03077F89" w14:textId="703AE9A8" w:rsidR="00E5754E" w:rsidRPr="002D0C6E" w:rsidRDefault="006F2490" w:rsidP="002D0C6E">
      <w:p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  <w:b/>
          <w:bCs/>
        </w:rPr>
        <w:t>HEPA filtration:</w:t>
      </w:r>
      <w:r w:rsidRPr="002D0C6E">
        <w:rPr>
          <w:rFonts w:ascii="Calibri" w:hAnsi="Calibri" w:cs="Calibri"/>
        </w:rPr>
        <w:t xml:space="preserve"> a, high-efficiency mechanical air filtration system that removes at least 99.97% of airborne particles, bacteria, and potential contaminants with a size of 0.3 microns (µm) or larger from the air inside a storage cabinet</w:t>
      </w:r>
    </w:p>
    <w:p w14:paraId="6C354937" w14:textId="60EC7EF4" w:rsidR="00E5754E" w:rsidRPr="002D0C6E" w:rsidRDefault="00E5754E" w:rsidP="002D0C6E">
      <w:pPr>
        <w:spacing w:after="0"/>
        <w:rPr>
          <w:rFonts w:ascii="Calibri" w:hAnsi="Calibri" w:cs="Calibri"/>
        </w:rPr>
      </w:pPr>
    </w:p>
    <w:p w14:paraId="08583B47" w14:textId="26495376" w:rsidR="00E5754E" w:rsidRPr="002D0C6E" w:rsidRDefault="00E5754E" w:rsidP="002D0C6E">
      <w:pPr>
        <w:spacing w:after="0"/>
        <w:jc w:val="center"/>
        <w:rPr>
          <w:rFonts w:ascii="Calibri" w:hAnsi="Calibri" w:cs="Calibri"/>
          <w:b/>
          <w:bCs/>
          <w:u w:val="single"/>
        </w:rPr>
      </w:pPr>
      <w:r w:rsidRPr="002D0C6E">
        <w:rPr>
          <w:rFonts w:ascii="Calibri" w:hAnsi="Calibri" w:cs="Calibri"/>
          <w:b/>
          <w:bCs/>
          <w:u w:val="single"/>
        </w:rPr>
        <w:t>Procedure:</w:t>
      </w:r>
    </w:p>
    <w:p w14:paraId="3A7B312A" w14:textId="23928D3C" w:rsidR="00BE5AAA" w:rsidRPr="002D0C6E" w:rsidRDefault="00BE5AAA" w:rsidP="002D0C6E">
      <w:pPr>
        <w:spacing w:after="0"/>
        <w:rPr>
          <w:rFonts w:ascii="Calibri" w:hAnsi="Calibri" w:cs="Calibri"/>
          <w:b/>
          <w:bCs/>
          <w:u w:val="single"/>
        </w:rPr>
      </w:pPr>
      <w:r w:rsidRPr="002D0C6E">
        <w:rPr>
          <w:rFonts w:ascii="Calibri" w:hAnsi="Calibri" w:cs="Calibri"/>
          <w:b/>
          <w:bCs/>
          <w:u w:val="single"/>
        </w:rPr>
        <w:t xml:space="preserve">Pre-Cleaning: </w:t>
      </w:r>
    </w:p>
    <w:p w14:paraId="3CF2EFCB" w14:textId="50996616" w:rsidR="00BE5AAA" w:rsidRPr="002D0C6E" w:rsidRDefault="00BE5AAA" w:rsidP="002D0C6E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 xml:space="preserve">Don appropriate PPE per facility policy. </w:t>
      </w:r>
    </w:p>
    <w:p w14:paraId="5C7E5A7E" w14:textId="46BF23C5" w:rsidR="00E5754E" w:rsidRPr="002D0C6E" w:rsidRDefault="00E5754E" w:rsidP="002D0C6E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>Perform pre-cleaning at point-of-use</w:t>
      </w:r>
      <w:r w:rsidR="0018196C" w:rsidRPr="002D0C6E">
        <w:rPr>
          <w:rFonts w:ascii="Calibri" w:hAnsi="Calibri" w:cs="Calibri"/>
        </w:rPr>
        <w:t xml:space="preserve">, </w:t>
      </w:r>
      <w:r w:rsidR="0018196C" w:rsidRPr="002D0C6E">
        <w:rPr>
          <w:rFonts w:ascii="Calibri" w:hAnsi="Calibri" w:cs="Calibri"/>
          <w:bCs/>
        </w:rPr>
        <w:t>before blood, body fluid or bioburden has an opportunity to dry.</w:t>
      </w:r>
    </w:p>
    <w:p w14:paraId="00313108" w14:textId="69F9B1E8" w:rsidR="00BE5AAA" w:rsidRPr="002D0C6E" w:rsidRDefault="0018196C" w:rsidP="002D0C6E">
      <w:pPr>
        <w:pStyle w:val="ListParagraph"/>
        <w:numPr>
          <w:ilvl w:val="0"/>
          <w:numId w:val="1"/>
        </w:numPr>
        <w:spacing w:after="0"/>
        <w:rPr>
          <w:rFonts w:ascii="Calibri" w:hAnsi="Calibri" w:cs="Calibri"/>
          <w:bCs/>
        </w:rPr>
      </w:pPr>
      <w:r w:rsidRPr="002D0C6E">
        <w:rPr>
          <w:rFonts w:ascii="Calibri" w:hAnsi="Calibri" w:cs="Calibri"/>
          <w:bCs/>
        </w:rPr>
        <w:t xml:space="preserve">Use the pre-packaged </w:t>
      </w:r>
      <w:proofErr w:type="spellStart"/>
      <w:r w:rsidR="002C0112" w:rsidRPr="002D0C6E">
        <w:rPr>
          <w:rFonts w:ascii="Calibri" w:hAnsi="Calibri" w:cs="Calibri"/>
          <w:bCs/>
        </w:rPr>
        <w:t>TEEZyme</w:t>
      </w:r>
      <w:proofErr w:type="spellEnd"/>
      <w:r w:rsidR="002C0112" w:rsidRPr="002D0C6E">
        <w:rPr>
          <w:rFonts w:ascii="Calibri" w:hAnsi="Calibri" w:cs="Calibri"/>
          <w:bCs/>
          <w:vertAlign w:val="superscript"/>
        </w:rPr>
        <w:t>®</w:t>
      </w:r>
      <w:r w:rsidRPr="002D0C6E">
        <w:rPr>
          <w:rFonts w:ascii="Calibri" w:hAnsi="Calibri" w:cs="Calibri"/>
          <w:bCs/>
        </w:rPr>
        <w:t xml:space="preserve"> </w:t>
      </w:r>
      <w:r w:rsidR="006F2490" w:rsidRPr="002D0C6E">
        <w:rPr>
          <w:rFonts w:ascii="Calibri" w:hAnsi="Calibri" w:cs="Calibri"/>
          <w:bCs/>
        </w:rPr>
        <w:t xml:space="preserve">enzymatic </w:t>
      </w:r>
      <w:r w:rsidRPr="002D0C6E">
        <w:rPr>
          <w:rFonts w:ascii="Calibri" w:hAnsi="Calibri" w:cs="Calibri"/>
          <w:bCs/>
        </w:rPr>
        <w:t xml:space="preserve">sponge to wipe up and down the shaft of the TEE probe, avoiding </w:t>
      </w:r>
      <w:r w:rsidR="00A50CEB" w:rsidRPr="002D0C6E">
        <w:rPr>
          <w:rFonts w:ascii="Calibri" w:hAnsi="Calibri" w:cs="Calibri"/>
          <w:bCs/>
        </w:rPr>
        <w:t>twisting</w:t>
      </w:r>
      <w:r w:rsidRPr="002D0C6E">
        <w:rPr>
          <w:rFonts w:ascii="Calibri" w:hAnsi="Calibri" w:cs="Calibri"/>
          <w:bCs/>
        </w:rPr>
        <w:t xml:space="preserve"> motion, three times. </w:t>
      </w:r>
    </w:p>
    <w:p w14:paraId="495CA19F" w14:textId="77777777" w:rsidR="009D29EE" w:rsidRDefault="009D29EE" w:rsidP="002D0C6E">
      <w:pPr>
        <w:spacing w:after="0"/>
        <w:rPr>
          <w:rFonts w:ascii="Calibri" w:hAnsi="Calibri" w:cs="Calibri"/>
          <w:b/>
          <w:bCs/>
          <w:u w:val="single"/>
        </w:rPr>
      </w:pPr>
    </w:p>
    <w:p w14:paraId="57B8F120" w14:textId="4A736E55" w:rsidR="00BE5AAA" w:rsidRPr="002D0C6E" w:rsidRDefault="00BE5AAA" w:rsidP="002D0C6E">
      <w:pPr>
        <w:spacing w:after="0"/>
        <w:rPr>
          <w:rFonts w:ascii="Calibri" w:hAnsi="Calibri" w:cs="Calibri"/>
          <w:b/>
          <w:bCs/>
          <w:u w:val="single"/>
        </w:rPr>
      </w:pPr>
      <w:r w:rsidRPr="002D0C6E">
        <w:rPr>
          <w:rFonts w:ascii="Calibri" w:hAnsi="Calibri" w:cs="Calibri"/>
          <w:b/>
          <w:bCs/>
          <w:u w:val="single"/>
        </w:rPr>
        <w:t>Soiled Transport:</w:t>
      </w:r>
    </w:p>
    <w:p w14:paraId="4FFF3CC2" w14:textId="1296317E" w:rsidR="00BE5AAA" w:rsidRPr="002D0C6E" w:rsidRDefault="00BE5AAA" w:rsidP="002D0C6E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 xml:space="preserve">In order to transport in a manner that prevents cross-contamination and probe damage, cover the probe with a red </w:t>
      </w:r>
      <w:proofErr w:type="spellStart"/>
      <w:r w:rsidR="006D7ED6" w:rsidRPr="002D0C6E">
        <w:rPr>
          <w:rFonts w:ascii="Calibri" w:hAnsi="Calibri" w:cs="Calibri"/>
        </w:rPr>
        <w:t>P</w:t>
      </w:r>
      <w:r w:rsidRPr="002D0C6E">
        <w:rPr>
          <w:rFonts w:ascii="Calibri" w:hAnsi="Calibri" w:cs="Calibri"/>
        </w:rPr>
        <w:t>ull</w:t>
      </w:r>
      <w:r w:rsidR="006D7ED6" w:rsidRPr="002D0C6E">
        <w:rPr>
          <w:rFonts w:ascii="Calibri" w:hAnsi="Calibri" w:cs="Calibri"/>
        </w:rPr>
        <w:t>U</w:t>
      </w:r>
      <w:r w:rsidRPr="002D0C6E">
        <w:rPr>
          <w:rFonts w:ascii="Calibri" w:hAnsi="Calibri" w:cs="Calibri"/>
        </w:rPr>
        <w:t>p</w:t>
      </w:r>
      <w:proofErr w:type="spellEnd"/>
      <w:r w:rsidR="00A50CEB" w:rsidRPr="002D0C6E">
        <w:rPr>
          <w:rFonts w:ascii="Calibri" w:hAnsi="Calibri" w:cs="Calibri"/>
        </w:rPr>
        <w:t>™</w:t>
      </w:r>
      <w:r w:rsidRPr="002D0C6E">
        <w:rPr>
          <w:rFonts w:ascii="Calibri" w:hAnsi="Calibri" w:cs="Calibri"/>
        </w:rPr>
        <w:t xml:space="preserve"> probe cover (to indicate a dirty/</w:t>
      </w:r>
      <w:r w:rsidR="000B17FD" w:rsidRPr="002D0C6E">
        <w:rPr>
          <w:rFonts w:ascii="Calibri" w:hAnsi="Calibri" w:cs="Calibri"/>
        </w:rPr>
        <w:t>biohazardous</w:t>
      </w:r>
      <w:r w:rsidRPr="002D0C6E">
        <w:rPr>
          <w:rFonts w:ascii="Calibri" w:hAnsi="Calibri" w:cs="Calibri"/>
        </w:rPr>
        <w:t xml:space="preserve"> probe), pl</w:t>
      </w:r>
      <w:r w:rsidR="00A50CEB" w:rsidRPr="002D0C6E">
        <w:rPr>
          <w:rFonts w:ascii="Calibri" w:hAnsi="Calibri" w:cs="Calibri"/>
        </w:rPr>
        <w:t>ace</w:t>
      </w:r>
      <w:r w:rsidRPr="002D0C6E">
        <w:rPr>
          <w:rFonts w:ascii="Calibri" w:hAnsi="Calibri" w:cs="Calibri"/>
        </w:rPr>
        <w:t xml:space="preserve"> a </w:t>
      </w:r>
      <w:proofErr w:type="spellStart"/>
      <w:r w:rsidRPr="002D0C6E">
        <w:rPr>
          <w:rFonts w:ascii="Calibri" w:hAnsi="Calibri" w:cs="Calibri"/>
        </w:rPr>
        <w:t>TDefender</w:t>
      </w:r>
      <w:proofErr w:type="spellEnd"/>
      <w:r w:rsidR="00A50CEB" w:rsidRPr="002D0C6E">
        <w:rPr>
          <w:rFonts w:ascii="Calibri" w:hAnsi="Calibri" w:cs="Calibri"/>
        </w:rPr>
        <w:t>™</w:t>
      </w:r>
      <w:r w:rsidRPr="002D0C6E">
        <w:rPr>
          <w:rFonts w:ascii="Calibri" w:hAnsi="Calibri" w:cs="Calibri"/>
        </w:rPr>
        <w:t xml:space="preserve"> on the tip for protection and place in the </w:t>
      </w:r>
      <w:proofErr w:type="spellStart"/>
      <w:r w:rsidRPr="002D0C6E">
        <w:rPr>
          <w:rFonts w:ascii="Calibri" w:hAnsi="Calibri" w:cs="Calibri"/>
        </w:rPr>
        <w:t>TPorter</w:t>
      </w:r>
      <w:proofErr w:type="spellEnd"/>
      <w:r w:rsidR="00A50CEB" w:rsidRPr="002D0C6E">
        <w:rPr>
          <w:rFonts w:ascii="Calibri" w:hAnsi="Calibri" w:cs="Calibri"/>
          <w:vertAlign w:val="superscript"/>
        </w:rPr>
        <w:t>®</w:t>
      </w:r>
      <w:r w:rsidRPr="002D0C6E">
        <w:rPr>
          <w:rFonts w:ascii="Calibri" w:hAnsi="Calibri" w:cs="Calibri"/>
        </w:rPr>
        <w:t xml:space="preserve"> </w:t>
      </w:r>
      <w:r w:rsidR="006F2490" w:rsidRPr="002D0C6E">
        <w:rPr>
          <w:rFonts w:ascii="Calibri" w:hAnsi="Calibri" w:cs="Calibri"/>
        </w:rPr>
        <w:t xml:space="preserve">procedure </w:t>
      </w:r>
      <w:r w:rsidRPr="002D0C6E">
        <w:rPr>
          <w:rFonts w:ascii="Calibri" w:hAnsi="Calibri" w:cs="Calibri"/>
        </w:rPr>
        <w:t xml:space="preserve">case for transport to the reprocessing area.  </w:t>
      </w:r>
    </w:p>
    <w:p w14:paraId="77614E65" w14:textId="73E801E2" w:rsidR="00BE5AAA" w:rsidRPr="002D0C6E" w:rsidRDefault="00BE5AAA" w:rsidP="002D0C6E">
      <w:pPr>
        <w:pStyle w:val="ListParagraph"/>
        <w:numPr>
          <w:ilvl w:val="0"/>
          <w:numId w:val="2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 xml:space="preserve">Doff and discard PPE.  Cleanse hands. </w:t>
      </w:r>
    </w:p>
    <w:p w14:paraId="3CB8E091" w14:textId="77777777" w:rsidR="005229F9" w:rsidRPr="002D0C6E" w:rsidRDefault="005229F9" w:rsidP="002D0C6E">
      <w:pPr>
        <w:spacing w:after="0"/>
        <w:rPr>
          <w:rFonts w:ascii="Calibri" w:hAnsi="Calibri" w:cs="Calibri"/>
        </w:rPr>
      </w:pPr>
    </w:p>
    <w:p w14:paraId="71DD1792" w14:textId="74140C42" w:rsidR="00E5754E" w:rsidRPr="002D0C6E" w:rsidRDefault="005229F9" w:rsidP="002D0C6E">
      <w:pPr>
        <w:spacing w:after="0"/>
        <w:rPr>
          <w:rFonts w:ascii="Calibri" w:hAnsi="Calibri" w:cs="Calibri"/>
          <w:b/>
          <w:bCs/>
          <w:u w:val="single"/>
        </w:rPr>
      </w:pPr>
      <w:r w:rsidRPr="002D0C6E">
        <w:rPr>
          <w:rFonts w:ascii="Calibri" w:hAnsi="Calibri" w:cs="Calibri"/>
          <w:b/>
          <w:bCs/>
          <w:u w:val="single"/>
        </w:rPr>
        <w:t>Cleaning &amp; High-Level Disinfection</w:t>
      </w:r>
    </w:p>
    <w:p w14:paraId="3C09671D" w14:textId="1E1EBB83" w:rsidR="005229F9" w:rsidRPr="002D0C6E" w:rsidRDefault="005229F9" w:rsidP="002D0C6E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 xml:space="preserve">Don appropriate PPE, per facility policy. </w:t>
      </w:r>
    </w:p>
    <w:p w14:paraId="235AC5EC" w14:textId="01B13C70" w:rsidR="00A50CEB" w:rsidRPr="002D0C6E" w:rsidRDefault="00A50CEB" w:rsidP="002D0C6E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 xml:space="preserve">Remove soiled TEE probe from </w:t>
      </w:r>
      <w:proofErr w:type="spellStart"/>
      <w:r w:rsidRPr="002D0C6E">
        <w:rPr>
          <w:rFonts w:ascii="Calibri" w:hAnsi="Calibri" w:cs="Calibri"/>
        </w:rPr>
        <w:t>TPorter</w:t>
      </w:r>
      <w:proofErr w:type="spellEnd"/>
      <w:r w:rsidR="006F2490" w:rsidRPr="002D0C6E">
        <w:rPr>
          <w:rFonts w:ascii="Calibri" w:hAnsi="Calibri" w:cs="Calibri"/>
        </w:rPr>
        <w:t xml:space="preserve"> procedure case</w:t>
      </w:r>
      <w:r w:rsidRPr="002D0C6E">
        <w:rPr>
          <w:rFonts w:ascii="Calibri" w:hAnsi="Calibri" w:cs="Calibri"/>
        </w:rPr>
        <w:t xml:space="preserve">. Remove biohazard </w:t>
      </w:r>
      <w:proofErr w:type="spellStart"/>
      <w:r w:rsidRPr="002D0C6E">
        <w:rPr>
          <w:rFonts w:ascii="Calibri" w:hAnsi="Calibri" w:cs="Calibri"/>
        </w:rPr>
        <w:t>Pull</w:t>
      </w:r>
      <w:r w:rsidR="006D7ED6" w:rsidRPr="002D0C6E">
        <w:rPr>
          <w:rFonts w:ascii="Calibri" w:hAnsi="Calibri" w:cs="Calibri"/>
        </w:rPr>
        <w:t>U</w:t>
      </w:r>
      <w:r w:rsidRPr="002D0C6E">
        <w:rPr>
          <w:rFonts w:ascii="Calibri" w:hAnsi="Calibri" w:cs="Calibri"/>
        </w:rPr>
        <w:t>p</w:t>
      </w:r>
      <w:proofErr w:type="spellEnd"/>
      <w:r w:rsidRPr="002D0C6E">
        <w:rPr>
          <w:rFonts w:ascii="Calibri" w:hAnsi="Calibri" w:cs="Calibri"/>
        </w:rPr>
        <w:t xml:space="preserve"> from TEE Probe.</w:t>
      </w:r>
    </w:p>
    <w:p w14:paraId="38CE04D0" w14:textId="7744E75F" w:rsidR="005229F9" w:rsidRPr="002D0C6E" w:rsidRDefault="005229F9" w:rsidP="002D0C6E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 xml:space="preserve">Place TEE probe inside the TEEClean chamber. Close chamber door. </w:t>
      </w:r>
      <w:r w:rsidR="00A50CEB" w:rsidRPr="002D0C6E">
        <w:rPr>
          <w:rFonts w:ascii="Calibri" w:hAnsi="Calibri" w:cs="Calibri"/>
        </w:rPr>
        <w:t>Follow prompts on the LCD screen of TEEClean</w:t>
      </w:r>
      <w:r w:rsidR="009D7A17">
        <w:rPr>
          <w:rFonts w:ascii="Calibri" w:hAnsi="Calibri" w:cs="Calibri"/>
        </w:rPr>
        <w:t>.</w:t>
      </w:r>
    </w:p>
    <w:p w14:paraId="21C0C221" w14:textId="4BC4E79D" w:rsidR="005229F9" w:rsidRPr="002D0C6E" w:rsidRDefault="005229F9" w:rsidP="002D0C6E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 xml:space="preserve">Scan the operator’s name and the probe serial number. </w:t>
      </w:r>
    </w:p>
    <w:p w14:paraId="1417130C" w14:textId="5F4DA6E4" w:rsidR="005229F9" w:rsidRPr="002D0C6E" w:rsidRDefault="005229F9" w:rsidP="002D0C6E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 xml:space="preserve">Perform Electrical Leak Testing, record results in logbook.  </w:t>
      </w:r>
    </w:p>
    <w:p w14:paraId="3ACCB546" w14:textId="5DF3B157" w:rsidR="00AD1779" w:rsidRPr="002D0C6E" w:rsidRDefault="00AD1779" w:rsidP="002D0C6E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 xml:space="preserve">Insert </w:t>
      </w:r>
      <w:r w:rsidR="00A50CEB" w:rsidRPr="002D0C6E">
        <w:rPr>
          <w:rFonts w:ascii="Calibri" w:hAnsi="Calibri" w:cs="Calibri"/>
        </w:rPr>
        <w:t>either TD-5</w:t>
      </w:r>
      <w:r w:rsidR="00A50CEB" w:rsidRPr="002D0C6E">
        <w:rPr>
          <w:rFonts w:ascii="Calibri" w:hAnsi="Calibri" w:cs="Calibri"/>
          <w:vertAlign w:val="superscript"/>
        </w:rPr>
        <w:t>®</w:t>
      </w:r>
      <w:r w:rsidR="00A50CEB" w:rsidRPr="002D0C6E">
        <w:rPr>
          <w:rFonts w:ascii="Calibri" w:hAnsi="Calibri" w:cs="Calibri"/>
        </w:rPr>
        <w:t xml:space="preserve"> or TD-8</w:t>
      </w:r>
      <w:r w:rsidR="00A50CEB" w:rsidRPr="002D0C6E">
        <w:rPr>
          <w:rFonts w:ascii="Calibri" w:hAnsi="Calibri" w:cs="Calibri"/>
          <w:vertAlign w:val="superscript"/>
        </w:rPr>
        <w:t>®</w:t>
      </w:r>
      <w:r w:rsidRPr="002D0C6E">
        <w:rPr>
          <w:rFonts w:ascii="Calibri" w:hAnsi="Calibri" w:cs="Calibri"/>
        </w:rPr>
        <w:t xml:space="preserve"> disinfectant bottle into TEEClean equipment. </w:t>
      </w:r>
    </w:p>
    <w:p w14:paraId="40B50692" w14:textId="1C56354B" w:rsidR="00AD1779" w:rsidRPr="002D0C6E" w:rsidRDefault="00AD1779" w:rsidP="002D0C6E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 xml:space="preserve">Start Cleaning </w:t>
      </w:r>
      <w:r w:rsidR="009D29EE">
        <w:rPr>
          <w:rFonts w:ascii="Calibri" w:hAnsi="Calibri" w:cs="Calibri"/>
        </w:rPr>
        <w:t>and</w:t>
      </w:r>
      <w:r w:rsidRPr="002D0C6E">
        <w:rPr>
          <w:rFonts w:ascii="Calibri" w:hAnsi="Calibri" w:cs="Calibri"/>
        </w:rPr>
        <w:t xml:space="preserve"> </w:t>
      </w:r>
      <w:proofErr w:type="spellStart"/>
      <w:r w:rsidRPr="002D0C6E">
        <w:rPr>
          <w:rFonts w:ascii="Calibri" w:hAnsi="Calibri" w:cs="Calibri"/>
        </w:rPr>
        <w:t>HLD</w:t>
      </w:r>
      <w:proofErr w:type="spellEnd"/>
      <w:r w:rsidRPr="002D0C6E">
        <w:rPr>
          <w:rFonts w:ascii="Calibri" w:hAnsi="Calibri" w:cs="Calibri"/>
        </w:rPr>
        <w:t xml:space="preserve"> cycle. </w:t>
      </w:r>
    </w:p>
    <w:p w14:paraId="105474BE" w14:textId="70754A18" w:rsidR="00BB67A5" w:rsidRPr="002D0C6E" w:rsidRDefault="00BB67A5" w:rsidP="002D0C6E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 xml:space="preserve">LLD cord and electrical pack. </w:t>
      </w:r>
    </w:p>
    <w:p w14:paraId="364E2498" w14:textId="0D916317" w:rsidR="00F71713" w:rsidRPr="002D0C6E" w:rsidRDefault="00BB67A5" w:rsidP="002D0C6E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>At completion of the cycle, r</w:t>
      </w:r>
      <w:r w:rsidR="00F71713" w:rsidRPr="002D0C6E">
        <w:rPr>
          <w:rFonts w:ascii="Calibri" w:hAnsi="Calibri" w:cs="Calibri"/>
        </w:rPr>
        <w:t>ecord PASS/FAIL results in logbook.</w:t>
      </w:r>
    </w:p>
    <w:p w14:paraId="67023E32" w14:textId="77777777" w:rsidR="008868FE" w:rsidRPr="002D0C6E" w:rsidRDefault="008868FE" w:rsidP="002D0C6E">
      <w:pPr>
        <w:pStyle w:val="ListParagraph"/>
        <w:numPr>
          <w:ilvl w:val="1"/>
          <w:numId w:val="3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 xml:space="preserve">Note the next vapor filter and 5nm water filter change dates, printed out on cycle receipt. </w:t>
      </w:r>
    </w:p>
    <w:p w14:paraId="6354EF27" w14:textId="292D532F" w:rsidR="00E31A99" w:rsidRDefault="00E31A99" w:rsidP="002D0C6E">
      <w:pPr>
        <w:pStyle w:val="ListParagraph"/>
        <w:numPr>
          <w:ilvl w:val="0"/>
          <w:numId w:val="3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 xml:space="preserve">Doff PPE. Cleanse hands. </w:t>
      </w:r>
    </w:p>
    <w:p w14:paraId="06942186" w14:textId="55F140A3" w:rsidR="000156DF" w:rsidRPr="002D0C6E" w:rsidRDefault="000156DF" w:rsidP="002D0C6E">
      <w:pPr>
        <w:spacing w:after="0"/>
        <w:rPr>
          <w:rFonts w:ascii="Calibri" w:hAnsi="Calibri" w:cs="Calibri"/>
          <w:b/>
          <w:bCs/>
          <w:u w:val="single"/>
        </w:rPr>
      </w:pPr>
      <w:r w:rsidRPr="002D0C6E">
        <w:rPr>
          <w:rFonts w:ascii="Calibri" w:hAnsi="Calibri" w:cs="Calibri"/>
          <w:b/>
          <w:bCs/>
          <w:u w:val="single"/>
        </w:rPr>
        <w:lastRenderedPageBreak/>
        <w:t>Drying &amp; Storage:</w:t>
      </w:r>
    </w:p>
    <w:p w14:paraId="2F2ED3CA" w14:textId="7E3B232C" w:rsidR="000156DF" w:rsidRPr="002D0C6E" w:rsidRDefault="000156DF" w:rsidP="002D0C6E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 xml:space="preserve">Don clean gloves. </w:t>
      </w:r>
    </w:p>
    <w:p w14:paraId="64DBF5AA" w14:textId="089F0BBB" w:rsidR="008868FE" w:rsidRPr="002D0C6E" w:rsidRDefault="008868FE" w:rsidP="002D0C6E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 xml:space="preserve">Using a </w:t>
      </w:r>
      <w:proofErr w:type="spellStart"/>
      <w:r w:rsidRPr="002D0C6E">
        <w:rPr>
          <w:rFonts w:ascii="Calibri" w:hAnsi="Calibri" w:cs="Calibri"/>
        </w:rPr>
        <w:t>QwikDry</w:t>
      </w:r>
      <w:proofErr w:type="spellEnd"/>
      <w:r w:rsidR="00F33A39" w:rsidRPr="002D0C6E">
        <w:rPr>
          <w:rFonts w:ascii="Calibri" w:hAnsi="Calibri" w:cs="Calibri"/>
          <w:vertAlign w:val="superscript"/>
        </w:rPr>
        <w:t>®</w:t>
      </w:r>
      <w:r w:rsidRPr="002D0C6E">
        <w:rPr>
          <w:rFonts w:ascii="Calibri" w:hAnsi="Calibri" w:cs="Calibri"/>
        </w:rPr>
        <w:t xml:space="preserve"> wipe (single use, single packaged, low-linting drying cloth), remove the TEE probe from the TEEClean machine and dry the entire length of the probe shaft. </w:t>
      </w:r>
    </w:p>
    <w:p w14:paraId="745AAD2B" w14:textId="4CC990D4" w:rsidR="000156DF" w:rsidRPr="002D0C6E" w:rsidRDefault="000156DF" w:rsidP="002D0C6E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 xml:space="preserve">Hang TEE probe vertically in a </w:t>
      </w:r>
      <w:r w:rsidR="00A50CEB" w:rsidRPr="002D0C6E">
        <w:rPr>
          <w:rFonts w:ascii="Calibri" w:hAnsi="Calibri" w:cs="Calibri"/>
        </w:rPr>
        <w:t xml:space="preserve">HEPA filtered </w:t>
      </w:r>
      <w:r w:rsidRPr="002D0C6E">
        <w:rPr>
          <w:rFonts w:ascii="Calibri" w:hAnsi="Calibri" w:cs="Calibri"/>
        </w:rPr>
        <w:t xml:space="preserve">storage cabinet designated specifically for TEE probes, ensuring the HLD and LLD components do not come in contact with each other.  </w:t>
      </w:r>
    </w:p>
    <w:p w14:paraId="2D1E2E53" w14:textId="324739F7" w:rsidR="00DF7818" w:rsidRPr="002D0C6E" w:rsidRDefault="00DF7818" w:rsidP="002D0C6E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 xml:space="preserve">Doff gloves. Cleanse hands. </w:t>
      </w:r>
    </w:p>
    <w:p w14:paraId="278FAC95" w14:textId="18FD5DC2" w:rsidR="000156DF" w:rsidRPr="002D0C6E" w:rsidRDefault="000156DF" w:rsidP="002D0C6E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 xml:space="preserve">Storage cabinet should have HEPA circulated air and a locking mechanism on the door. </w:t>
      </w:r>
    </w:p>
    <w:p w14:paraId="07F8A38E" w14:textId="743C295E" w:rsidR="000156DF" w:rsidRPr="002D0C6E" w:rsidRDefault="00D02E66" w:rsidP="002D0C6E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 xml:space="preserve">Use a Hang Time </w:t>
      </w:r>
      <w:proofErr w:type="spellStart"/>
      <w:r w:rsidRPr="002D0C6E">
        <w:rPr>
          <w:rFonts w:ascii="Calibri" w:hAnsi="Calibri" w:cs="Calibri"/>
        </w:rPr>
        <w:t>Tag</w:t>
      </w:r>
      <w:r w:rsidR="00F33A39" w:rsidRPr="002D0C6E">
        <w:rPr>
          <w:rFonts w:ascii="Calibri" w:hAnsi="Calibri" w:cs="Calibri"/>
          <w:vertAlign w:val="superscript"/>
        </w:rPr>
        <w:t>TM</w:t>
      </w:r>
      <w:proofErr w:type="spellEnd"/>
      <w:r w:rsidRPr="002D0C6E">
        <w:rPr>
          <w:rFonts w:ascii="Calibri" w:hAnsi="Calibri" w:cs="Calibri"/>
        </w:rPr>
        <w:t xml:space="preserve"> on each probe to designate when the probe storage time has expired (at 7 days) and reprocessing is required again.  </w:t>
      </w:r>
    </w:p>
    <w:p w14:paraId="36308222" w14:textId="68E7317E" w:rsidR="000F750E" w:rsidRPr="002D0C6E" w:rsidRDefault="000F750E" w:rsidP="002D0C6E">
      <w:pPr>
        <w:pStyle w:val="ListParagraph"/>
        <w:numPr>
          <w:ilvl w:val="0"/>
          <w:numId w:val="4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 xml:space="preserve">Storage cabinets used for TEE probes should be cleaned and disinfected with hospital approved </w:t>
      </w:r>
      <w:r w:rsidR="00A50CEB" w:rsidRPr="002D0C6E">
        <w:rPr>
          <w:rFonts w:ascii="Calibri" w:hAnsi="Calibri" w:cs="Calibri"/>
        </w:rPr>
        <w:t>disinfectants</w:t>
      </w:r>
      <w:r w:rsidRPr="002D0C6E">
        <w:rPr>
          <w:rFonts w:ascii="Calibri" w:hAnsi="Calibri" w:cs="Calibri"/>
        </w:rPr>
        <w:t xml:space="preserve"> when visibly soiled and on a weekly basis</w:t>
      </w:r>
      <w:r w:rsidR="002B2929" w:rsidRPr="002D0C6E">
        <w:rPr>
          <w:rFonts w:ascii="Calibri" w:hAnsi="Calibri" w:cs="Calibri"/>
        </w:rPr>
        <w:t xml:space="preserve">. </w:t>
      </w:r>
    </w:p>
    <w:p w14:paraId="45244C37" w14:textId="77777777" w:rsidR="002B2929" w:rsidRPr="002D0C6E" w:rsidRDefault="002B2929" w:rsidP="002D0C6E">
      <w:pPr>
        <w:spacing w:after="0"/>
        <w:rPr>
          <w:rFonts w:ascii="Calibri" w:hAnsi="Calibri" w:cs="Calibri"/>
        </w:rPr>
      </w:pPr>
    </w:p>
    <w:p w14:paraId="279C95D9" w14:textId="0BD1074C" w:rsidR="002B2929" w:rsidRPr="002D0C6E" w:rsidRDefault="002B2929" w:rsidP="002D0C6E">
      <w:p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  <w:b/>
          <w:bCs/>
          <w:u w:val="single"/>
        </w:rPr>
        <w:t>Training &amp; Competency</w:t>
      </w:r>
      <w:r w:rsidRPr="002D0C6E">
        <w:rPr>
          <w:rFonts w:ascii="Calibri" w:hAnsi="Calibri" w:cs="Calibri"/>
        </w:rPr>
        <w:t xml:space="preserve">: </w:t>
      </w:r>
    </w:p>
    <w:p w14:paraId="58D1942C" w14:textId="0B28C6C4" w:rsidR="002B2929" w:rsidRPr="002D0C6E" w:rsidRDefault="002B2929" w:rsidP="002D0C6E">
      <w:pPr>
        <w:pStyle w:val="ListParagraph"/>
        <w:numPr>
          <w:ilvl w:val="0"/>
          <w:numId w:val="6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 xml:space="preserve">Personnel involved in TEE probe processing using HLD must be provided education, training and complete competency verification activities related to their duties at minimum, at the following times: </w:t>
      </w:r>
    </w:p>
    <w:p w14:paraId="50BFB433" w14:textId="5F36ED52" w:rsidR="002B2929" w:rsidRPr="002D0C6E" w:rsidRDefault="002B2929" w:rsidP="002D0C6E">
      <w:pPr>
        <w:pStyle w:val="ListParagraph"/>
        <w:numPr>
          <w:ilvl w:val="1"/>
          <w:numId w:val="6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>Upon initial hire</w:t>
      </w:r>
    </w:p>
    <w:p w14:paraId="54A24F58" w14:textId="0C979B18" w:rsidR="002B2929" w:rsidRPr="002D0C6E" w:rsidRDefault="002B2929" w:rsidP="002D0C6E">
      <w:pPr>
        <w:pStyle w:val="ListParagraph"/>
        <w:numPr>
          <w:ilvl w:val="1"/>
          <w:numId w:val="6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>Annually</w:t>
      </w:r>
    </w:p>
    <w:p w14:paraId="52C227B0" w14:textId="718789A6" w:rsidR="002B2929" w:rsidRPr="002D0C6E" w:rsidRDefault="002B2929" w:rsidP="002D0C6E">
      <w:pPr>
        <w:pStyle w:val="ListParagraph"/>
        <w:numPr>
          <w:ilvl w:val="1"/>
          <w:numId w:val="6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>When new equipment, probes</w:t>
      </w:r>
      <w:r w:rsidR="009D29EE">
        <w:rPr>
          <w:rFonts w:ascii="Calibri" w:hAnsi="Calibri" w:cs="Calibri"/>
        </w:rPr>
        <w:t>,</w:t>
      </w:r>
      <w:r w:rsidRPr="002D0C6E">
        <w:rPr>
          <w:rFonts w:ascii="Calibri" w:hAnsi="Calibri" w:cs="Calibri"/>
        </w:rPr>
        <w:t xml:space="preserve"> or supplies are brought into the department</w:t>
      </w:r>
    </w:p>
    <w:p w14:paraId="40AF9F87" w14:textId="050609A6" w:rsidR="002B2929" w:rsidRPr="002D0C6E" w:rsidRDefault="002B2929" w:rsidP="002D0C6E">
      <w:pPr>
        <w:pStyle w:val="ListParagraph"/>
        <w:numPr>
          <w:ilvl w:val="1"/>
          <w:numId w:val="6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>At any time designated by the department leader</w:t>
      </w:r>
    </w:p>
    <w:p w14:paraId="6D6712CE" w14:textId="77777777" w:rsidR="002B2929" w:rsidRPr="002D0C6E" w:rsidRDefault="002B2929" w:rsidP="002D0C6E">
      <w:pPr>
        <w:pStyle w:val="ListParagraph"/>
        <w:spacing w:after="0"/>
        <w:ind w:left="1440"/>
        <w:rPr>
          <w:rFonts w:ascii="Calibri" w:hAnsi="Calibri" w:cs="Calibri"/>
        </w:rPr>
      </w:pPr>
    </w:p>
    <w:p w14:paraId="18D1E0C8" w14:textId="56E39613" w:rsidR="002B2929" w:rsidRPr="002D0C6E" w:rsidRDefault="002B2929" w:rsidP="002D0C6E">
      <w:pPr>
        <w:pStyle w:val="ListParagraph"/>
        <w:numPr>
          <w:ilvl w:val="0"/>
          <w:numId w:val="6"/>
        </w:numPr>
        <w:spacing w:after="0"/>
        <w:rPr>
          <w:rFonts w:ascii="Calibri" w:hAnsi="Calibri" w:cs="Calibri"/>
        </w:rPr>
      </w:pPr>
      <w:r w:rsidRPr="002D0C6E">
        <w:rPr>
          <w:rFonts w:ascii="Calibri" w:hAnsi="Calibri" w:cs="Calibri"/>
        </w:rPr>
        <w:t xml:space="preserve">Processing activities should be closely supervised until competency is verified and documented for each processing task, from cleaning to storage of the TEE probe. </w:t>
      </w:r>
    </w:p>
    <w:p w14:paraId="21C75212" w14:textId="77777777" w:rsidR="002D0C6E" w:rsidRPr="002D0C6E" w:rsidRDefault="002D0C6E" w:rsidP="002D0C6E">
      <w:pPr>
        <w:spacing w:after="0"/>
        <w:rPr>
          <w:rFonts w:ascii="Calibri" w:hAnsi="Calibri" w:cs="Calibri"/>
        </w:rPr>
      </w:pPr>
    </w:p>
    <w:p w14:paraId="411416EB" w14:textId="4CE81495" w:rsidR="00D90C80" w:rsidRPr="002D0C6E" w:rsidRDefault="00D90C80" w:rsidP="002D0C6E">
      <w:pPr>
        <w:spacing w:after="0"/>
        <w:rPr>
          <w:rFonts w:ascii="Calibri" w:hAnsi="Calibri" w:cs="Calibri"/>
          <w:b/>
          <w:bCs/>
          <w:u w:val="single"/>
        </w:rPr>
      </w:pPr>
      <w:r w:rsidRPr="002D0C6E">
        <w:rPr>
          <w:rFonts w:ascii="Calibri" w:hAnsi="Calibri" w:cs="Calibri"/>
          <w:b/>
          <w:bCs/>
          <w:u w:val="single"/>
        </w:rPr>
        <w:t xml:space="preserve">References: </w:t>
      </w:r>
    </w:p>
    <w:p w14:paraId="6AA08BF6" w14:textId="12051635" w:rsidR="00E5754E" w:rsidRPr="002D0C6E" w:rsidRDefault="002D0C6E" w:rsidP="002D0C6E">
      <w:pPr>
        <w:pStyle w:val="citation"/>
        <w:tabs>
          <w:tab w:val="clear" w:pos="1440"/>
          <w:tab w:val="left" w:pos="0"/>
        </w:tabs>
        <w:spacing w:before="0"/>
        <w:ind w:left="0" w:firstLine="0"/>
        <w:rPr>
          <w:rFonts w:ascii="Calibri" w:hAnsi="Calibri" w:cs="Calibri"/>
          <w:i w:val="0"/>
          <w:szCs w:val="24"/>
        </w:rPr>
      </w:pPr>
      <w:r w:rsidRPr="002D0C6E">
        <w:rPr>
          <w:rFonts w:ascii="Calibri" w:hAnsi="Calibri" w:cs="Calibri"/>
          <w:i w:val="0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31B2C3" wp14:editId="2AD54931">
                <wp:simplePos x="0" y="0"/>
                <wp:positionH relativeFrom="column">
                  <wp:posOffset>5392806</wp:posOffset>
                </wp:positionH>
                <wp:positionV relativeFrom="paragraph">
                  <wp:posOffset>3207771</wp:posOffset>
                </wp:positionV>
                <wp:extent cx="13716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14022" w14:textId="0B0BB6FC" w:rsidR="002D0C6E" w:rsidRPr="002D0C6E" w:rsidRDefault="002D0C6E">
                            <w:pPr>
                              <w:rPr>
                                <w:rFonts w:ascii="Calibri" w:hAnsi="Calibri" w:cs="Calibri"/>
                                <w:sz w:val="20"/>
                              </w:rPr>
                            </w:pPr>
                            <w:proofErr w:type="spellStart"/>
                            <w:r w:rsidRPr="002D0C6E">
                              <w:rPr>
                                <w:rFonts w:ascii="Calibri" w:hAnsi="Calibri" w:cs="Calibri"/>
                                <w:sz w:val="20"/>
                              </w:rPr>
                              <w:t>CSIB.0050.260410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31B2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4.65pt;margin-top:252.6pt;width:10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" stroked="f">
                <v:textbox style="mso-fit-shape-to-text:t">
                  <w:txbxContent>
                    <w:p w14:paraId="17914022" w14:textId="0B0BB6FC" w:rsidR="002D0C6E" w:rsidRPr="002D0C6E" w:rsidRDefault="002D0C6E">
                      <w:pPr>
                        <w:rPr>
                          <w:rFonts w:ascii="Calibri" w:hAnsi="Calibri" w:cs="Calibri"/>
                          <w:sz w:val="20"/>
                        </w:rPr>
                      </w:pPr>
                      <w:proofErr w:type="spellStart"/>
                      <w:r w:rsidRPr="002D0C6E">
                        <w:rPr>
                          <w:rFonts w:ascii="Calibri" w:hAnsi="Calibri" w:cs="Calibri"/>
                          <w:sz w:val="20"/>
                        </w:rPr>
                        <w:t>CSIB.0050.260410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90F50" w:rsidRPr="002D0C6E">
        <w:rPr>
          <w:rFonts w:ascii="Calibri" w:hAnsi="Calibri" w:cs="Calibri"/>
          <w:i w:val="0"/>
          <w:szCs w:val="24"/>
        </w:rPr>
        <w:t>Association for the Advancement of Medical Instrumentation. (2017)</w:t>
      </w:r>
      <w:r w:rsidR="00090F50" w:rsidRPr="002D0C6E">
        <w:rPr>
          <w:rFonts w:ascii="Calibri" w:hAnsi="Calibri" w:cs="Calibri"/>
          <w:szCs w:val="24"/>
        </w:rPr>
        <w:t xml:space="preserve">. </w:t>
      </w:r>
      <w:r w:rsidR="00090F50" w:rsidRPr="002D0C6E">
        <w:rPr>
          <w:rFonts w:ascii="Calibri" w:hAnsi="Calibri" w:cs="Calibri"/>
          <w:iCs w:val="0"/>
          <w:szCs w:val="24"/>
        </w:rPr>
        <w:t xml:space="preserve">ANSI/AAMI TIR99:2024 – Processing of dilators, transesophageal and ultrasound probes in healthcare facilities. </w:t>
      </w:r>
      <w:r w:rsidR="00090F50" w:rsidRPr="002D0C6E">
        <w:rPr>
          <w:rFonts w:ascii="Calibri" w:hAnsi="Calibri" w:cs="Calibri"/>
          <w:szCs w:val="24"/>
        </w:rPr>
        <w:t xml:space="preserve"> </w:t>
      </w:r>
      <w:r w:rsidR="00090F50" w:rsidRPr="002D0C6E">
        <w:rPr>
          <w:rFonts w:ascii="Calibri" w:hAnsi="Calibri" w:cs="Calibri"/>
          <w:i w:val="0"/>
          <w:szCs w:val="24"/>
        </w:rPr>
        <w:t>Arlington, VA.</w:t>
      </w:r>
      <w:bookmarkStart w:id="0" w:name="_GoBack"/>
      <w:bookmarkEnd w:id="0"/>
    </w:p>
    <w:sectPr w:rsidR="00E5754E" w:rsidRPr="002D0C6E" w:rsidSect="009D7A17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8FE94" w14:textId="77777777" w:rsidR="001953E7" w:rsidRDefault="001953E7" w:rsidP="001953E7">
      <w:pPr>
        <w:spacing w:after="0" w:line="240" w:lineRule="auto"/>
      </w:pPr>
      <w:r>
        <w:separator/>
      </w:r>
    </w:p>
  </w:endnote>
  <w:endnote w:type="continuationSeparator" w:id="0">
    <w:p w14:paraId="0C77BCFF" w14:textId="77777777" w:rsidR="001953E7" w:rsidRDefault="001953E7" w:rsidP="00195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D6182" w14:textId="77777777" w:rsidR="001953E7" w:rsidRDefault="001953E7" w:rsidP="001953E7">
      <w:pPr>
        <w:spacing w:after="0" w:line="240" w:lineRule="auto"/>
      </w:pPr>
      <w:r>
        <w:separator/>
      </w:r>
    </w:p>
  </w:footnote>
  <w:footnote w:type="continuationSeparator" w:id="0">
    <w:p w14:paraId="0FF1C82B" w14:textId="77777777" w:rsidR="001953E7" w:rsidRDefault="001953E7" w:rsidP="00195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27442"/>
    <w:multiLevelType w:val="hybridMultilevel"/>
    <w:tmpl w:val="4888FD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B1006"/>
    <w:multiLevelType w:val="hybridMultilevel"/>
    <w:tmpl w:val="F870A2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77CA4"/>
    <w:multiLevelType w:val="hybridMultilevel"/>
    <w:tmpl w:val="D19023AA"/>
    <w:lvl w:ilvl="0" w:tplc="9A262BD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8E8812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B188D6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F08FBE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BC8BCC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976A5F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E4E904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B129D1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A5EDA2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27BB71DA"/>
    <w:multiLevelType w:val="hybridMultilevel"/>
    <w:tmpl w:val="2FA2A188"/>
    <w:lvl w:ilvl="0" w:tplc="72301F7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3DEACD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350749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EA88CA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AE4A09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15C095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386190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CC4A32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B50FC2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463F23F1"/>
    <w:multiLevelType w:val="hybridMultilevel"/>
    <w:tmpl w:val="41D4CC78"/>
    <w:lvl w:ilvl="0" w:tplc="CBA2B2F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95DC7"/>
    <w:multiLevelType w:val="hybridMultilevel"/>
    <w:tmpl w:val="075A60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B3249"/>
    <w:multiLevelType w:val="hybridMultilevel"/>
    <w:tmpl w:val="90F0C1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0494B"/>
    <w:multiLevelType w:val="hybridMultilevel"/>
    <w:tmpl w:val="EDD466A2"/>
    <w:lvl w:ilvl="0" w:tplc="B57874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9A7A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32EE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7299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AAF8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BA40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7890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2A8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581E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63E757D"/>
    <w:multiLevelType w:val="hybridMultilevel"/>
    <w:tmpl w:val="33B288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39F"/>
    <w:rsid w:val="000156DF"/>
    <w:rsid w:val="00090F50"/>
    <w:rsid w:val="000B17FD"/>
    <w:rsid w:val="000F750E"/>
    <w:rsid w:val="0018196C"/>
    <w:rsid w:val="001953E7"/>
    <w:rsid w:val="0023339F"/>
    <w:rsid w:val="002847E8"/>
    <w:rsid w:val="002B2929"/>
    <w:rsid w:val="002C0112"/>
    <w:rsid w:val="002D0C6E"/>
    <w:rsid w:val="00367429"/>
    <w:rsid w:val="00383308"/>
    <w:rsid w:val="004425F1"/>
    <w:rsid w:val="00492DD1"/>
    <w:rsid w:val="005229F9"/>
    <w:rsid w:val="00572250"/>
    <w:rsid w:val="00582425"/>
    <w:rsid w:val="005C4053"/>
    <w:rsid w:val="0064700D"/>
    <w:rsid w:val="00647F29"/>
    <w:rsid w:val="006A4F67"/>
    <w:rsid w:val="006D7ED6"/>
    <w:rsid w:val="006F2490"/>
    <w:rsid w:val="0071432E"/>
    <w:rsid w:val="00782ECB"/>
    <w:rsid w:val="00856B3D"/>
    <w:rsid w:val="008868FE"/>
    <w:rsid w:val="009D29EE"/>
    <w:rsid w:val="009D7A17"/>
    <w:rsid w:val="00A50CEB"/>
    <w:rsid w:val="00AD1779"/>
    <w:rsid w:val="00B23788"/>
    <w:rsid w:val="00BB67A5"/>
    <w:rsid w:val="00BE5AAA"/>
    <w:rsid w:val="00C3690E"/>
    <w:rsid w:val="00CD7E7A"/>
    <w:rsid w:val="00D02E66"/>
    <w:rsid w:val="00D90C80"/>
    <w:rsid w:val="00DE0C3C"/>
    <w:rsid w:val="00DF7818"/>
    <w:rsid w:val="00E31A99"/>
    <w:rsid w:val="00E5754E"/>
    <w:rsid w:val="00F33A39"/>
    <w:rsid w:val="00F6493C"/>
    <w:rsid w:val="00F706BA"/>
    <w:rsid w:val="00F71713"/>
    <w:rsid w:val="00FF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E5F51"/>
  <w15:chartTrackingRefBased/>
  <w15:docId w15:val="{BCF3879C-D2AA-49A3-BA30-CA1C0764E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3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3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3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3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33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33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33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3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3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3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33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33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3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3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3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3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3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3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3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3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33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3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3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339F"/>
    <w:rPr>
      <w:b/>
      <w:bCs/>
      <w:smallCaps/>
      <w:color w:val="0F4761" w:themeColor="accent1" w:themeShade="BF"/>
      <w:spacing w:val="5"/>
    </w:rPr>
  </w:style>
  <w:style w:type="paragraph" w:customStyle="1" w:styleId="list3">
    <w:name w:val="list3"/>
    <w:basedOn w:val="Heading7"/>
    <w:uiPriority w:val="10"/>
    <w:rsid w:val="000156DF"/>
    <w:pPr>
      <w:keepNext w:val="0"/>
      <w:keepLines w:val="0"/>
      <w:tabs>
        <w:tab w:val="num" w:pos="5256"/>
      </w:tabs>
      <w:spacing w:before="0" w:after="120" w:line="240" w:lineRule="auto"/>
      <w:ind w:left="5256" w:hanging="288"/>
    </w:pPr>
    <w:rPr>
      <w:rFonts w:ascii="Palatino Linotype" w:eastAsiaTheme="minorHAnsi" w:hAnsi="Palatino Linotype" w:cstheme="minorBidi"/>
      <w:iCs/>
      <w:color w:val="404040" w:themeColor="text1" w:themeTint="BF"/>
      <w:kern w:val="0"/>
      <w14:ligatures w14:val="none"/>
    </w:rPr>
  </w:style>
  <w:style w:type="paragraph" w:customStyle="1" w:styleId="Heading10">
    <w:name w:val="Heading 10"/>
    <w:basedOn w:val="Heading7"/>
    <w:uiPriority w:val="10"/>
    <w:unhideWhenUsed/>
    <w:rsid w:val="000156DF"/>
    <w:pPr>
      <w:keepNext w:val="0"/>
      <w:keepLines w:val="0"/>
      <w:tabs>
        <w:tab w:val="num" w:pos="4680"/>
      </w:tabs>
      <w:spacing w:before="0" w:after="120" w:line="240" w:lineRule="auto"/>
      <w:ind w:left="4320" w:firstLine="216"/>
    </w:pPr>
    <w:rPr>
      <w:rFonts w:ascii="Palatino Linotype" w:eastAsiaTheme="minorHAnsi" w:hAnsi="Palatino Linotype" w:cstheme="minorBidi"/>
      <w:iCs/>
      <w:color w:val="404040" w:themeColor="text1" w:themeTint="BF"/>
      <w:kern w:val="0"/>
      <w14:ligatures w14:val="none"/>
    </w:rPr>
  </w:style>
  <w:style w:type="paragraph" w:customStyle="1" w:styleId="citation">
    <w:name w:val="citation"/>
    <w:basedOn w:val="Normal"/>
    <w:link w:val="citationChar"/>
    <w:rsid w:val="00090F50"/>
    <w:pPr>
      <w:widowControl w:val="0"/>
      <w:tabs>
        <w:tab w:val="left" w:pos="1440"/>
      </w:tabs>
      <w:spacing w:before="240" w:after="0" w:line="240" w:lineRule="auto"/>
      <w:ind w:left="1440" w:hanging="1440"/>
    </w:pPr>
    <w:rPr>
      <w:rFonts w:ascii="Times New Roman" w:eastAsia="Times New Roman" w:hAnsi="Times New Roman" w:cs="Times New Roman"/>
      <w:i/>
      <w:iCs/>
      <w:snapToGrid w:val="0"/>
      <w:kern w:val="0"/>
      <w:szCs w:val="20"/>
      <w14:ligatures w14:val="none"/>
    </w:rPr>
  </w:style>
  <w:style w:type="character" w:customStyle="1" w:styleId="citationChar">
    <w:name w:val="citation Char"/>
    <w:link w:val="citation"/>
    <w:rsid w:val="00090F50"/>
    <w:rPr>
      <w:rFonts w:ascii="Times New Roman" w:eastAsia="Times New Roman" w:hAnsi="Times New Roman" w:cs="Times New Roman"/>
      <w:i/>
      <w:iCs/>
      <w:snapToGrid w:val="0"/>
      <w:kern w:val="0"/>
      <w:szCs w:val="20"/>
      <w14:ligatures w14:val="none"/>
    </w:rPr>
  </w:style>
  <w:style w:type="paragraph" w:customStyle="1" w:styleId="PolicyNormal">
    <w:name w:val="PolicyNormal"/>
    <w:basedOn w:val="Normal"/>
    <w:link w:val="PolicyNormalChar"/>
    <w:qFormat/>
    <w:rsid w:val="004425F1"/>
    <w:pPr>
      <w:spacing w:after="0" w:line="240" w:lineRule="auto"/>
    </w:pPr>
    <w:rPr>
      <w:rFonts w:ascii="Palatino Linotype" w:hAnsi="Palatino Linotype" w:cs="Arial"/>
      <w:color w:val="000000" w:themeColor="text1"/>
      <w:kern w:val="0"/>
      <w14:ligatures w14:val="none"/>
    </w:rPr>
  </w:style>
  <w:style w:type="character" w:customStyle="1" w:styleId="PolicyNormalChar">
    <w:name w:val="PolicyNormal Char"/>
    <w:basedOn w:val="DefaultParagraphFont"/>
    <w:link w:val="PolicyNormal"/>
    <w:rsid w:val="004425F1"/>
    <w:rPr>
      <w:rFonts w:ascii="Palatino Linotype" w:hAnsi="Palatino Linotype" w:cs="Arial"/>
      <w:color w:val="000000" w:themeColor="text1"/>
      <w:kern w:val="0"/>
      <w14:ligatures w14:val="none"/>
    </w:rPr>
  </w:style>
  <w:style w:type="character" w:customStyle="1" w:styleId="PolicyName">
    <w:name w:val="Policy Name"/>
    <w:uiPriority w:val="1"/>
    <w:qFormat/>
    <w:rsid w:val="004425F1"/>
    <w:rPr>
      <w:sz w:val="28"/>
      <w:szCs w:val="28"/>
    </w:rPr>
  </w:style>
  <w:style w:type="paragraph" w:styleId="Revision">
    <w:name w:val="Revision"/>
    <w:hidden/>
    <w:uiPriority w:val="99"/>
    <w:semiHidden/>
    <w:rsid w:val="00A50C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95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3E7"/>
  </w:style>
  <w:style w:type="paragraph" w:styleId="Footer">
    <w:name w:val="footer"/>
    <w:basedOn w:val="Normal"/>
    <w:link w:val="FooterChar"/>
    <w:uiPriority w:val="99"/>
    <w:unhideWhenUsed/>
    <w:rsid w:val="00195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3E7"/>
  </w:style>
  <w:style w:type="paragraph" w:styleId="BalloonText">
    <w:name w:val="Balloon Text"/>
    <w:basedOn w:val="Normal"/>
    <w:link w:val="BalloonTextChar"/>
    <w:uiPriority w:val="99"/>
    <w:semiHidden/>
    <w:unhideWhenUsed/>
    <w:rsid w:val="006D7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E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863</Words>
  <Characters>4920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Holdsworth</dc:creator>
  <cp:keywords/>
  <dc:description/>
  <cp:lastModifiedBy>Taylor Dewey</cp:lastModifiedBy>
  <cp:revision>2</cp:revision>
  <cp:lastPrinted>2026-04-10T18:34:00Z</cp:lastPrinted>
  <dcterms:created xsi:type="dcterms:W3CDTF">2026-04-10T19:17:00Z</dcterms:created>
  <dcterms:modified xsi:type="dcterms:W3CDTF">2026-04-10T19:17:00Z</dcterms:modified>
</cp:coreProperties>
</file>